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6982" w:rsidRDefault="00C019D5">
      <w:pPr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>Southern Cayuga Junior High School Summer Reading Project</w:t>
      </w:r>
    </w:p>
    <w:p w:rsidR="00436982" w:rsidRDefault="00C019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participating in our annual Summer Reading Project.  It has been proven that students lose a significant amount of reading ability over the summer while they are not in school.  Our mission is to encourage you to be year-round readers, which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make your transition to the next year’s level of reading materials easier.  In fact, it’s easy as 1-2-3! </w:t>
      </w:r>
    </w:p>
    <w:p w:rsidR="00436982" w:rsidRDefault="0043698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36982" w:rsidRDefault="00C019D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will read one (hopefully more!) text of your choice. It must be a text that you have not already read.</w:t>
      </w:r>
    </w:p>
    <w:p w:rsidR="00436982" w:rsidRDefault="00C019D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Notice it says text and not novel.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want you to be able to choose what type of text you read.  The following are examples of texts that you may choose from.  </w:t>
      </w:r>
    </w:p>
    <w:p w:rsidR="00436982" w:rsidRDefault="00C019D5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>Novel, biography, play, nonfiction text</w:t>
      </w:r>
    </w:p>
    <w:p w:rsidR="00436982" w:rsidRDefault="00C019D5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Texts can come from anywhere!  Maybe you chose a great book at the BOGO Book Fair! Or, </w:t>
      </w:r>
      <w:r>
        <w:rPr>
          <w:rFonts w:ascii="Times New Roman" w:eastAsia="Times New Roman" w:hAnsi="Times New Roman" w:cs="Times New Roman"/>
          <w:sz w:val="24"/>
          <w:szCs w:val="24"/>
        </w:rPr>
        <w:t>check out the local libraries: Hazard Library in Poplar Ridge, Aurora Free Library in Aurora, Seymour Public Library in Auburn, and the Tompkins County Public Library in Ithaca.</w:t>
      </w:r>
    </w:p>
    <w:p w:rsidR="00436982" w:rsidRDefault="00436982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982" w:rsidRDefault="00C019D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will complete a Reading Analysis handout.</w:t>
      </w:r>
    </w:p>
    <w:p w:rsidR="00436982" w:rsidRDefault="00C019D5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type of book you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hoose, you will either complete the non-fiction or fiction portion of the handout. </w:t>
      </w:r>
    </w:p>
    <w:p w:rsidR="00436982" w:rsidRDefault="0043698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982" w:rsidRDefault="00C019D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have a parent/guardian sign it.</w:t>
      </w:r>
    </w:p>
    <w:p w:rsidR="00436982" w:rsidRDefault="004369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982" w:rsidRDefault="00C019D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will turn in your materials to your English teacher on the first day of class for a grade – start off the year with a 100!</w:t>
      </w:r>
    </w:p>
    <w:p w:rsidR="00436982" w:rsidRDefault="00C019D5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 will be required to turn in your signed analysis and library book (if you borrowed one from school) on the first day your class meets.  Bonus: If/when you read more, create a reading log of your own and turn that in as well! If you fail to hand in the ma</w:t>
      </w:r>
      <w:r>
        <w:rPr>
          <w:rFonts w:ascii="Times New Roman" w:eastAsia="Times New Roman" w:hAnsi="Times New Roman" w:cs="Times New Roman"/>
          <w:sz w:val="24"/>
          <w:szCs w:val="24"/>
        </w:rPr>
        <w:t>terials on time you will not receive full credit.  Being on time and meeting deadlines is very important.</w:t>
      </w:r>
    </w:p>
    <w:p w:rsidR="00436982" w:rsidRDefault="0043698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982" w:rsidRDefault="00C019D5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any questions, email Mrs. Birmingham (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birminghams@southerncayuga.org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Mrs. Picciano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PiccianoM@southerncayuga.org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or Mrs. Kulas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kulasd@southerncayuga.org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36982" w:rsidRDefault="00436982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982" w:rsidRDefault="00C019D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find this information and the Reading Analysis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andout on the school website: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www.southerncayuga.org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982" w:rsidRDefault="00C019D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Happy summer, and happy reading!</w:t>
      </w:r>
    </w:p>
    <w:p w:rsidR="00436982" w:rsidRDefault="00436982">
      <w:pPr>
        <w:spacing w:after="0" w:line="240" w:lineRule="auto"/>
        <w:rPr>
          <w:sz w:val="26"/>
          <w:szCs w:val="26"/>
        </w:rPr>
      </w:pPr>
      <w:bookmarkStart w:id="0" w:name="_go0f0c5oqb0m" w:colFirst="0" w:colLast="0"/>
      <w:bookmarkEnd w:id="0"/>
    </w:p>
    <w:p w:rsidR="00436982" w:rsidRDefault="00436982">
      <w:pPr>
        <w:spacing w:after="0" w:line="240" w:lineRule="auto"/>
        <w:rPr>
          <w:sz w:val="26"/>
          <w:szCs w:val="26"/>
        </w:rPr>
      </w:pPr>
      <w:bookmarkStart w:id="1" w:name="_cjm0qcahq70q" w:colFirst="0" w:colLast="0"/>
      <w:bookmarkEnd w:id="1"/>
    </w:p>
    <w:p w:rsidR="00436982" w:rsidRDefault="00C019D5">
      <w:pPr>
        <w:spacing w:after="0" w:line="240" w:lineRule="auto"/>
        <w:rPr>
          <w:sz w:val="26"/>
          <w:szCs w:val="26"/>
          <w:u w:val="single"/>
        </w:rPr>
      </w:pPr>
      <w:bookmarkStart w:id="2" w:name="_gjdgxs" w:colFirst="0" w:colLast="0"/>
      <w:bookmarkEnd w:id="2"/>
      <w:r>
        <w:rPr>
          <w:sz w:val="26"/>
          <w:szCs w:val="26"/>
        </w:rPr>
        <w:lastRenderedPageBreak/>
        <w:t xml:space="preserve">Name: __________________________________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Grade:  ________</w:t>
      </w:r>
    </w:p>
    <w:p w:rsidR="00436982" w:rsidRDefault="00436982">
      <w:pPr>
        <w:spacing w:after="0" w:line="240" w:lineRule="auto"/>
        <w:jc w:val="center"/>
        <w:rPr>
          <w:sz w:val="24"/>
          <w:szCs w:val="24"/>
        </w:rPr>
      </w:pPr>
    </w:p>
    <w:p w:rsidR="00436982" w:rsidRDefault="00C019D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2019 Reading Review &amp; Analysis</w:t>
      </w:r>
    </w:p>
    <w:p w:rsidR="00436982" w:rsidRDefault="00436982">
      <w:pPr>
        <w:spacing w:after="0" w:line="240" w:lineRule="auto"/>
        <w:rPr>
          <w:sz w:val="24"/>
          <w:szCs w:val="24"/>
        </w:rPr>
      </w:pPr>
    </w:p>
    <w:p w:rsidR="00436982" w:rsidRDefault="00C019D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Book Title: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# of pages: ________</w:t>
      </w:r>
    </w:p>
    <w:p w:rsidR="00436982" w:rsidRDefault="00436982">
      <w:pPr>
        <w:spacing w:after="0" w:line="240" w:lineRule="auto"/>
        <w:rPr>
          <w:sz w:val="28"/>
          <w:szCs w:val="28"/>
          <w:u w:val="single"/>
        </w:rPr>
      </w:pP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4"/>
        <w:gridCol w:w="5564"/>
      </w:tblGrid>
      <w:tr w:rsidR="00436982">
        <w:trPr>
          <w:trHeight w:val="860"/>
        </w:trPr>
        <w:tc>
          <w:tcPr>
            <w:tcW w:w="5434" w:type="dxa"/>
          </w:tcPr>
          <w:p w:rsidR="00436982" w:rsidRDefault="00C019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Fiction:</w:t>
            </w:r>
            <w:r>
              <w:rPr>
                <w:sz w:val="26"/>
                <w:szCs w:val="26"/>
              </w:rPr>
              <w:t xml:space="preserve"> In 2-4 sentences, describe the main character. Include a personality trait and other important information. </w:t>
            </w:r>
          </w:p>
          <w:p w:rsidR="00436982" w:rsidRDefault="00C019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Nonfiction:</w:t>
            </w:r>
            <w:r>
              <w:rPr>
                <w:sz w:val="26"/>
                <w:szCs w:val="26"/>
              </w:rPr>
              <w:t xml:space="preserve"> Describe who or what the book focuses on.</w:t>
            </w: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564" w:type="dxa"/>
          </w:tcPr>
          <w:p w:rsidR="00436982" w:rsidRDefault="00C019D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Quote text evidence from the book to support the description on the left. (Cite the page number).</w:t>
            </w:r>
            <w:bookmarkStart w:id="3" w:name="_GoBack"/>
            <w:bookmarkEnd w:id="3"/>
          </w:p>
        </w:tc>
      </w:tr>
      <w:tr w:rsidR="00436982">
        <w:trPr>
          <w:trHeight w:val="280"/>
        </w:trPr>
        <w:tc>
          <w:tcPr>
            <w:tcW w:w="5434" w:type="dxa"/>
          </w:tcPr>
          <w:p w:rsidR="00436982" w:rsidRDefault="00C01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1-3 sentences describe the setting or time period of the text. Explain how the setting impacts the text.</w:t>
            </w: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564" w:type="dxa"/>
          </w:tcPr>
          <w:p w:rsidR="00436982" w:rsidRDefault="00C019D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Find an example of textual support from the book that supports the description on the left. (Cite the page number).</w:t>
            </w:r>
          </w:p>
        </w:tc>
      </w:tr>
      <w:tr w:rsidR="00436982">
        <w:trPr>
          <w:trHeight w:val="280"/>
        </w:trPr>
        <w:tc>
          <w:tcPr>
            <w:tcW w:w="5434" w:type="dxa"/>
          </w:tcPr>
          <w:p w:rsidR="00436982" w:rsidRDefault="00C019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Fiction:</w:t>
            </w:r>
            <w:r>
              <w:rPr>
                <w:sz w:val="26"/>
                <w:szCs w:val="26"/>
              </w:rPr>
              <w:t xml:space="preserve"> What is the story’s main problem or conflict and how is it resolved? </w:t>
            </w:r>
          </w:p>
          <w:p w:rsidR="00436982" w:rsidRDefault="00C019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Nonfiction:</w:t>
            </w:r>
            <w:r>
              <w:rPr>
                <w:sz w:val="26"/>
                <w:szCs w:val="26"/>
              </w:rPr>
              <w:t xml:space="preserve"> What is the text’s central idea? What was the au</w:t>
            </w:r>
            <w:r>
              <w:rPr>
                <w:sz w:val="26"/>
                <w:szCs w:val="26"/>
              </w:rPr>
              <w:t>thor’s purpose for writing?</w:t>
            </w: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564" w:type="dxa"/>
          </w:tcPr>
          <w:p w:rsidR="00436982" w:rsidRDefault="00C019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Fiction:</w:t>
            </w:r>
            <w:r>
              <w:rPr>
                <w:sz w:val="26"/>
                <w:szCs w:val="26"/>
              </w:rPr>
              <w:t xml:space="preserve"> Quote text evidence from the book that shows how the conflict is resolved. (Cite the page number).</w:t>
            </w:r>
          </w:p>
          <w:p w:rsidR="00436982" w:rsidRDefault="00C019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Nonfiction:</w:t>
            </w:r>
            <w:r>
              <w:rPr>
                <w:sz w:val="26"/>
                <w:szCs w:val="26"/>
              </w:rPr>
              <w:t xml:space="preserve"> Quote text evidence from the book to support the author’s purpose. (Cite the page number).</w:t>
            </w:r>
          </w:p>
          <w:p w:rsidR="00436982" w:rsidRDefault="00436982">
            <w:pPr>
              <w:rPr>
                <w:sz w:val="26"/>
                <w:szCs w:val="26"/>
                <w:u w:val="single"/>
              </w:rPr>
            </w:pPr>
          </w:p>
        </w:tc>
      </w:tr>
      <w:tr w:rsidR="00436982">
        <w:trPr>
          <w:trHeight w:val="280"/>
        </w:trPr>
        <w:tc>
          <w:tcPr>
            <w:tcW w:w="10998" w:type="dxa"/>
            <w:gridSpan w:val="2"/>
          </w:tcPr>
          <w:p w:rsidR="00436982" w:rsidRDefault="00C01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Tell us why you liked or disliked this book:</w:t>
            </w: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436982">
            <w:pPr>
              <w:rPr>
                <w:sz w:val="26"/>
                <w:szCs w:val="26"/>
              </w:rPr>
            </w:pPr>
          </w:p>
          <w:p w:rsidR="00436982" w:rsidRDefault="00C019D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436982" w:rsidRDefault="00436982">
      <w:pPr>
        <w:spacing w:after="0" w:line="240" w:lineRule="auto"/>
        <w:rPr>
          <w:sz w:val="26"/>
          <w:szCs w:val="26"/>
          <w:u w:val="single"/>
        </w:rPr>
      </w:pPr>
    </w:p>
    <w:p w:rsidR="00436982" w:rsidRDefault="00C019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TURN IN TO YOUR ELA TEACHER ON THE FIRST DAY OF CLASS!</w:t>
      </w:r>
    </w:p>
    <w:p w:rsidR="00436982" w:rsidRDefault="00436982">
      <w:pPr>
        <w:spacing w:after="0" w:line="240" w:lineRule="auto"/>
        <w:jc w:val="center"/>
        <w:rPr>
          <w:b/>
          <w:sz w:val="36"/>
          <w:szCs w:val="36"/>
        </w:rPr>
      </w:pPr>
    </w:p>
    <w:p w:rsidR="00436982" w:rsidRDefault="00C019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Parent/Guardian Signature (required!)  ___________________________</w:t>
      </w:r>
    </w:p>
    <w:sectPr w:rsidR="0043698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F93"/>
    <w:multiLevelType w:val="multilevel"/>
    <w:tmpl w:val="CF5C894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 w15:restartNumberingAfterBreak="0">
    <w:nsid w:val="6CA959C2"/>
    <w:multiLevelType w:val="multilevel"/>
    <w:tmpl w:val="5204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2"/>
    <w:rsid w:val="00436982"/>
    <w:rsid w:val="006925A9"/>
    <w:rsid w:val="00C0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DE83"/>
  <w15:docId w15:val="{2D530F12-37DF-4A7D-BF71-D51A5C10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ayug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asd@southerncayu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cianoM@southerncayuga.org" TargetMode="External"/><Relationship Id="rId5" Type="http://schemas.openxmlformats.org/officeDocument/2006/relationships/hyperlink" Target="mailto:birminghams@southerncayug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Carnicelli</dc:creator>
  <cp:lastModifiedBy>Luke Carnicelli</cp:lastModifiedBy>
  <cp:revision>2</cp:revision>
  <dcterms:created xsi:type="dcterms:W3CDTF">2019-06-25T12:24:00Z</dcterms:created>
  <dcterms:modified xsi:type="dcterms:W3CDTF">2019-06-25T12:24:00Z</dcterms:modified>
</cp:coreProperties>
</file>